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165C1" w14:textId="77777777" w:rsidR="001C13D9" w:rsidRPr="00ED3EFF" w:rsidRDefault="001C13D9" w:rsidP="001C13D9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</w:p>
    <w:p w14:paraId="5C0973D7" w14:textId="12D52569" w:rsidR="001C13D9" w:rsidRDefault="001C13D9" w:rsidP="001C13D9">
      <w:pPr>
        <w:suppressAutoHyphens/>
        <w:spacing w:after="0" w:line="240" w:lineRule="auto"/>
        <w:jc w:val="right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  <w:r w:rsidRPr="00ED3EFF"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  <w:t xml:space="preserve">Załącznik nr </w:t>
      </w:r>
      <w:r w:rsidR="0057333F"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  <w:t>1</w:t>
      </w:r>
    </w:p>
    <w:p w14:paraId="71ADF5A4" w14:textId="77777777" w:rsidR="001C13D9" w:rsidRPr="00ED3EFF" w:rsidRDefault="001C13D9" w:rsidP="001C13D9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</w:p>
    <w:p w14:paraId="39B57C0E" w14:textId="77777777" w:rsidR="001C13D9" w:rsidRPr="00ED3EFF" w:rsidRDefault="001C13D9" w:rsidP="001C13D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tbl>
      <w:tblPr>
        <w:tblW w:w="4760" w:type="pct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61"/>
      </w:tblGrid>
      <w:tr w:rsidR="001C13D9" w:rsidRPr="00ED3EFF" w14:paraId="01B46A7E" w14:textId="77777777" w:rsidTr="00F91815">
        <w:trPr>
          <w:trHeight w:val="1194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0264F916" w14:textId="77777777" w:rsidR="001C13D9" w:rsidRPr="004E62B0" w:rsidRDefault="001C13D9" w:rsidP="00F9181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r w:rsidRPr="004E62B0"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  <w:t xml:space="preserve">Opis przedmiot zamówienia </w:t>
            </w:r>
          </w:p>
          <w:p w14:paraId="6E6D489C" w14:textId="77777777" w:rsidR="001C13D9" w:rsidRDefault="001C13D9" w:rsidP="00F9181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hAnsi="Roboto" w:cs="Calibri"/>
                <w:b/>
                <w:sz w:val="20"/>
                <w:szCs w:val="20"/>
              </w:rPr>
            </w:pPr>
            <w:bookmarkStart w:id="0" w:name="_Hlk197934130"/>
            <w:r w:rsidRPr="0061536E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>„</w:t>
            </w:r>
            <w:r w:rsidR="00035101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>Zakup osmometru ciśnieniowego</w:t>
            </w:r>
            <w:r w:rsidR="003A445E" w:rsidRPr="003A445E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 xml:space="preserve"> </w:t>
            </w:r>
            <w:bookmarkEnd w:id="0"/>
            <w:r w:rsidRPr="0061536E">
              <w:rPr>
                <w:rFonts w:ascii="Roboto" w:hAnsi="Roboto" w:cs="Calibri"/>
                <w:b/>
                <w:sz w:val="20"/>
                <w:szCs w:val="20"/>
              </w:rPr>
              <w:t>”</w:t>
            </w:r>
          </w:p>
          <w:p w14:paraId="76B465DB" w14:textId="2503486E" w:rsidR="00B94C63" w:rsidRPr="0061536E" w:rsidRDefault="00B94C63" w:rsidP="00F9181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r>
              <w:rPr>
                <w:rFonts w:ascii="Roboto" w:hAnsi="Roboto" w:cs="Calibri"/>
                <w:b/>
                <w:bCs/>
                <w:sz w:val="20"/>
                <w:szCs w:val="20"/>
              </w:rPr>
              <w:t>Minimalne parametry</w:t>
            </w:r>
          </w:p>
        </w:tc>
      </w:tr>
      <w:tr w:rsidR="001C13D9" w:rsidRPr="004D21C5" w14:paraId="0C32E3BA" w14:textId="77777777" w:rsidTr="00F91815">
        <w:trPr>
          <w:trHeight w:val="22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056C" w14:textId="20862EB0" w:rsidR="001C13D9" w:rsidRPr="004D21C5" w:rsidRDefault="00035101" w:rsidP="00F91815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Osmometr ciśnieniowy</w:t>
            </w:r>
            <w:r w:rsidR="006D13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Vapro 5600</w:t>
            </w:r>
            <w:r w:rsidR="001C13D9" w:rsidRPr="004D21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 (1 sztuka)</w:t>
            </w:r>
          </w:p>
          <w:p w14:paraId="78F7D785" w14:textId="27086FCB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59"/>
                <w:tab w:val="left" w:pos="861"/>
              </w:tabs>
              <w:suppressAutoHyphens w:val="0"/>
              <w:autoSpaceDE w:val="0"/>
              <w:spacing w:line="276" w:lineRule="auto"/>
              <w:ind w:right="142" w:hanging="721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Pomiar</w:t>
            </w:r>
            <w:r w:rsidRPr="004D21C5">
              <w:rPr>
                <w:rFonts w:asciiTheme="minorHAnsi" w:hAnsiTheme="minorHAnsi" w:cstheme="minorHAnsi"/>
                <w:color w:val="222222"/>
                <w:spacing w:val="-10"/>
                <w:sz w:val="22"/>
                <w:szCs w:val="22"/>
              </w:rPr>
              <w:t xml:space="preserve"> </w:t>
            </w:r>
            <w:r w:rsidRPr="004D21C5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ciśnienia</w:t>
            </w:r>
            <w:r w:rsidRPr="004D21C5">
              <w:rPr>
                <w:rFonts w:asciiTheme="minorHAnsi" w:hAnsiTheme="minorHAnsi" w:cstheme="minorHAnsi"/>
                <w:color w:val="222222"/>
                <w:spacing w:val="-10"/>
                <w:sz w:val="22"/>
                <w:szCs w:val="22"/>
              </w:rPr>
              <w:t xml:space="preserve"> </w:t>
            </w:r>
            <w:r w:rsidRPr="004D21C5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pary</w:t>
            </w:r>
            <w:r w:rsidRPr="004D21C5">
              <w:rPr>
                <w:rFonts w:asciiTheme="minorHAnsi" w:hAnsiTheme="minorHAnsi" w:cstheme="minorHAnsi"/>
                <w:color w:val="222222"/>
                <w:spacing w:val="-10"/>
                <w:sz w:val="22"/>
                <w:szCs w:val="22"/>
              </w:rPr>
              <w:t xml:space="preserve"> </w:t>
            </w:r>
            <w:r w:rsidRPr="004D21C5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metodą</w:t>
            </w:r>
            <w:r w:rsidRPr="004D21C5">
              <w:rPr>
                <w:rFonts w:asciiTheme="minorHAnsi" w:hAnsiTheme="minorHAnsi" w:cstheme="minorHAnsi"/>
                <w:color w:val="222222"/>
                <w:spacing w:val="-10"/>
                <w:sz w:val="22"/>
                <w:szCs w:val="22"/>
              </w:rPr>
              <w:t xml:space="preserve"> </w:t>
            </w:r>
            <w:r w:rsidRPr="004D21C5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termodynamiczną</w:t>
            </w:r>
          </w:p>
          <w:p w14:paraId="57140A91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59"/>
                <w:tab w:val="left" w:pos="861"/>
              </w:tabs>
              <w:suppressAutoHyphens w:val="0"/>
              <w:autoSpaceDE w:val="0"/>
              <w:spacing w:line="276" w:lineRule="auto"/>
              <w:ind w:right="142" w:hanging="721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Odczyt osmolalności w temperaturze pokojowej, by uniknąć błędu pomiarowego</w:t>
            </w:r>
          </w:p>
          <w:p w14:paraId="36E64341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59"/>
                <w:tab w:val="left" w:pos="861"/>
              </w:tabs>
              <w:suppressAutoHyphens w:val="0"/>
              <w:autoSpaceDE w:val="0"/>
              <w:spacing w:line="276" w:lineRule="auto"/>
              <w:ind w:right="142" w:hanging="721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Opóźniony start dla próbek wymagających dłuższego czasu ustalenia równowagi</w:t>
            </w:r>
          </w:p>
          <w:p w14:paraId="3AAEE1A4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59"/>
                <w:tab w:val="left" w:pos="861"/>
              </w:tabs>
              <w:suppressAutoHyphens w:val="0"/>
              <w:autoSpaceDE w:val="0"/>
              <w:spacing w:line="276" w:lineRule="auto"/>
              <w:ind w:right="142" w:hanging="721"/>
              <w:textAlignment w:val="auto"/>
              <w:rPr>
                <w:rFonts w:asciiTheme="minorHAnsi" w:hAnsiTheme="minorHAnsi" w:cstheme="minorHAnsi"/>
                <w:color w:val="222222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Użycie wody jako rozpuszczalnika, by wykonać badanie na każdym rodzaju próbki biologicznej</w:t>
            </w:r>
          </w:p>
          <w:p w14:paraId="62131FED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59"/>
                <w:tab w:val="left" w:pos="861"/>
              </w:tabs>
              <w:suppressAutoHyphens w:val="0"/>
              <w:autoSpaceDE w:val="0"/>
              <w:spacing w:line="276" w:lineRule="auto"/>
              <w:ind w:right="142" w:hanging="721"/>
              <w:textAlignment w:val="auto"/>
              <w:rPr>
                <w:rFonts w:asciiTheme="minorHAnsi" w:hAnsiTheme="minorHAnsi" w:cstheme="minorHAnsi"/>
                <w:color w:val="222222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Dopuszczalny błąd pomiaru mniej niż 1%</w:t>
            </w:r>
          </w:p>
          <w:p w14:paraId="12BCAEA7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autoSpaceDE w:val="0"/>
              <w:ind w:left="360" w:right="142" w:hanging="219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sz w:val="22"/>
                <w:szCs w:val="22"/>
              </w:rPr>
              <w:t>Możliwość przesyłania danych z urządzenia, zapisywania i drukowania raportów</w:t>
            </w:r>
          </w:p>
          <w:p w14:paraId="6B84F131" w14:textId="59FC68DC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autoSpaceDE w:val="0"/>
              <w:ind w:left="360" w:right="142" w:hanging="219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sz w:val="22"/>
                <w:szCs w:val="22"/>
              </w:rPr>
              <w:t xml:space="preserve">Interfejs urządzenia 240 x 128 pikseli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zapewniający</w:t>
            </w:r>
            <w:r w:rsidRPr="004D21C5">
              <w:rPr>
                <w:rFonts w:asciiTheme="minorHAnsi" w:hAnsiTheme="minorHAnsi" w:cstheme="minorHAnsi"/>
                <w:sz w:val="22"/>
                <w:szCs w:val="22"/>
              </w:rPr>
              <w:t xml:space="preserve"> szybki dostęp do sterowania urządzeniem</w:t>
            </w:r>
          </w:p>
          <w:p w14:paraId="6625CB4D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autoSpaceDE w:val="0"/>
              <w:ind w:left="360" w:right="142" w:hanging="219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sz w:val="22"/>
                <w:szCs w:val="22"/>
              </w:rPr>
              <w:t>Automatyczna kalibracja z użyciem wzorca osmolalności Opti-mol</w:t>
            </w:r>
          </w:p>
          <w:p w14:paraId="52F53565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autoSpaceDE w:val="0"/>
              <w:ind w:left="360" w:right="142" w:hanging="219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sz w:val="22"/>
                <w:szCs w:val="22"/>
              </w:rPr>
              <w:t>Czas pomiaru 90 sekund</w:t>
            </w:r>
          </w:p>
          <w:p w14:paraId="240E372A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autoSpaceDE w:val="0"/>
              <w:ind w:left="360" w:right="142" w:hanging="219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sz w:val="22"/>
                <w:szCs w:val="22"/>
              </w:rPr>
              <w:t>Objętość próbki 10 ul z akcesoriami dla innych objętości próbek</w:t>
            </w:r>
          </w:p>
          <w:p w14:paraId="50670712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autoSpaceDE w:val="0"/>
              <w:ind w:left="360" w:right="142" w:hanging="219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sz w:val="22"/>
                <w:szCs w:val="22"/>
              </w:rPr>
              <w:t>Zakres pomiarowy do 3200 mmol/kg</w:t>
            </w:r>
          </w:p>
          <w:p w14:paraId="1B871BF4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autoSpaceDE w:val="0"/>
              <w:ind w:left="360" w:right="142" w:hanging="219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sz w:val="22"/>
                <w:szCs w:val="22"/>
              </w:rPr>
              <w:t>Tryb pomiarów seryjnych dla tej samej próbki</w:t>
            </w:r>
          </w:p>
          <w:p w14:paraId="29480E06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autoSpaceDE w:val="0"/>
              <w:ind w:left="360" w:right="142" w:hanging="219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sz w:val="22"/>
                <w:szCs w:val="22"/>
              </w:rPr>
              <w:t>System czyszczenia: Samoczyszcząca termopara</w:t>
            </w:r>
          </w:p>
          <w:p w14:paraId="4C4EC05D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autoSpaceDE w:val="0"/>
              <w:ind w:left="360" w:right="142" w:hanging="219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sz w:val="22"/>
                <w:szCs w:val="22"/>
              </w:rPr>
              <w:t>Niewielka ilość części ruchomych i brak ustawień mechanicznych, by zapewnić bezawaryjność</w:t>
            </w:r>
          </w:p>
          <w:p w14:paraId="043694DE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autoSpaceDE w:val="0"/>
              <w:ind w:left="360" w:right="142" w:hanging="219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sz w:val="22"/>
                <w:szCs w:val="22"/>
              </w:rPr>
              <w:t>Tryb uśpienia dla precyzyjnych pomiarów</w:t>
            </w:r>
          </w:p>
          <w:p w14:paraId="3CF9BD66" w14:textId="77777777" w:rsidR="004D21C5" w:rsidRPr="004D21C5" w:rsidRDefault="004D21C5" w:rsidP="004D21C5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autoSpaceDE w:val="0"/>
              <w:ind w:left="360" w:right="142" w:hanging="219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1C5">
              <w:rPr>
                <w:rFonts w:asciiTheme="minorHAnsi" w:hAnsiTheme="minorHAnsi" w:cstheme="minorHAnsi"/>
                <w:sz w:val="22"/>
                <w:szCs w:val="22"/>
              </w:rPr>
              <w:t>Wbudowany zegar z pamięcią czasu dokonania pomiaru</w:t>
            </w:r>
          </w:p>
          <w:p w14:paraId="317FBAED" w14:textId="53E3C719" w:rsidR="001C13D9" w:rsidRPr="004D21C5" w:rsidRDefault="001C13D9" w:rsidP="00035101">
            <w:pPr>
              <w:spacing w:after="0" w:line="300" w:lineRule="atLeast"/>
              <w:ind w:left="72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75710F1" w14:textId="77777777" w:rsidR="00FE7548" w:rsidRPr="004D21C5" w:rsidRDefault="00FE7548">
      <w:pPr>
        <w:rPr>
          <w:rFonts w:cstheme="minorHAnsi"/>
          <w:sz w:val="22"/>
          <w:szCs w:val="22"/>
        </w:rPr>
      </w:pPr>
    </w:p>
    <w:sectPr w:rsidR="00FE7548" w:rsidRPr="004D21C5" w:rsidSect="00CE2F6D">
      <w:footerReference w:type="default" r:id="rId7"/>
      <w:headerReference w:type="first" r:id="rId8"/>
      <w:footerReference w:type="first" r:id="rId9"/>
      <w:pgSz w:w="16838" w:h="11906" w:orient="landscape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A2FEF" w14:textId="77777777" w:rsidR="00773704" w:rsidRDefault="00773704">
      <w:pPr>
        <w:spacing w:after="0" w:line="240" w:lineRule="auto"/>
      </w:pPr>
      <w:r>
        <w:separator/>
      </w:r>
    </w:p>
  </w:endnote>
  <w:endnote w:type="continuationSeparator" w:id="0">
    <w:p w14:paraId="2FCCACD1" w14:textId="77777777" w:rsidR="00773704" w:rsidRDefault="00773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564C2" w14:textId="77777777" w:rsidR="00000000" w:rsidRDefault="00193FD4" w:rsidP="0072180B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3510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28C5F" w14:textId="77777777" w:rsidR="00000000" w:rsidRDefault="00193FD4" w:rsidP="00611D17">
    <w:pPr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8F82E" w14:textId="77777777" w:rsidR="00773704" w:rsidRDefault="00773704">
      <w:pPr>
        <w:spacing w:after="0" w:line="240" w:lineRule="auto"/>
      </w:pPr>
      <w:r>
        <w:separator/>
      </w:r>
    </w:p>
  </w:footnote>
  <w:footnote w:type="continuationSeparator" w:id="0">
    <w:p w14:paraId="07DB9F4F" w14:textId="77777777" w:rsidR="00773704" w:rsidRDefault="00773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02DBE" w14:textId="77777777" w:rsidR="00000000" w:rsidRPr="00C837D4" w:rsidRDefault="00193FD4" w:rsidP="00C837D4">
    <w:pPr>
      <w:jc w:val="center"/>
      <w:rPr>
        <w:rFonts w:eastAsia="Times New Roman" w:cs="Times New Roman"/>
        <w:b/>
        <w:sz w:val="20"/>
        <w:szCs w:val="20"/>
      </w:rPr>
    </w:pPr>
    <w:bookmarkStart w:id="1" w:name="_Hlk125975313"/>
    <w:bookmarkStart w:id="2" w:name="_Hlk125975314"/>
    <w:r w:rsidRPr="002E4586">
      <w:rPr>
        <w:noProof/>
      </w:rPr>
      <w:drawing>
        <wp:inline distT="0" distB="0" distL="0" distR="0" wp14:anchorId="3FCE5C81" wp14:editId="6ABF96BB">
          <wp:extent cx="5143500" cy="1028700"/>
          <wp:effectExtent l="0" t="0" r="0" b="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r w:rsidRPr="00B164CC">
      <w:rPr>
        <w:noProof/>
      </w:rPr>
      <w:drawing>
        <wp:inline distT="0" distB="0" distL="0" distR="0" wp14:anchorId="530663EA" wp14:editId="3733FBFF">
          <wp:extent cx="2013018" cy="900000"/>
          <wp:effectExtent l="0" t="0" r="6350" b="0"/>
          <wp:docPr id="2" name="Obraz 1" descr="Obraz zawierający tekst, Czcionka, logo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29460" name="Obraz 1" descr="Obraz zawierający tekst, Czcionka, logo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3018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F51DF"/>
    <w:multiLevelType w:val="hybridMultilevel"/>
    <w:tmpl w:val="60761378"/>
    <w:lvl w:ilvl="0" w:tplc="512EA7BE">
      <w:numFmt w:val="bullet"/>
      <w:lvlText w:val="·"/>
      <w:lvlJc w:val="left"/>
      <w:pPr>
        <w:ind w:left="861" w:hanging="221"/>
      </w:pPr>
      <w:rPr>
        <w:rFonts w:ascii="Times New Roman" w:eastAsia="Times New Roman" w:hAnsi="Times New Roman" w:cs="Times New Roman" w:hint="default"/>
        <w:spacing w:val="0"/>
        <w:w w:val="100"/>
        <w:lang w:val="pl-PL" w:eastAsia="en-US" w:bidi="ar-SA"/>
      </w:rPr>
    </w:lvl>
    <w:lvl w:ilvl="1" w:tplc="A2E0115C">
      <w:numFmt w:val="bullet"/>
      <w:lvlText w:val="•"/>
      <w:lvlJc w:val="left"/>
      <w:pPr>
        <w:ind w:left="1864" w:hanging="221"/>
      </w:pPr>
      <w:rPr>
        <w:rFonts w:hint="default"/>
        <w:lang w:val="pl-PL" w:eastAsia="en-US" w:bidi="ar-SA"/>
      </w:rPr>
    </w:lvl>
    <w:lvl w:ilvl="2" w:tplc="497EB846">
      <w:numFmt w:val="bullet"/>
      <w:lvlText w:val="•"/>
      <w:lvlJc w:val="left"/>
      <w:pPr>
        <w:ind w:left="2869" w:hanging="221"/>
      </w:pPr>
      <w:rPr>
        <w:rFonts w:hint="default"/>
        <w:lang w:val="pl-PL" w:eastAsia="en-US" w:bidi="ar-SA"/>
      </w:rPr>
    </w:lvl>
    <w:lvl w:ilvl="3" w:tplc="FF0CF7D2">
      <w:numFmt w:val="bullet"/>
      <w:lvlText w:val="•"/>
      <w:lvlJc w:val="left"/>
      <w:pPr>
        <w:ind w:left="3874" w:hanging="221"/>
      </w:pPr>
      <w:rPr>
        <w:rFonts w:hint="default"/>
        <w:lang w:val="pl-PL" w:eastAsia="en-US" w:bidi="ar-SA"/>
      </w:rPr>
    </w:lvl>
    <w:lvl w:ilvl="4" w:tplc="D81C5786">
      <w:numFmt w:val="bullet"/>
      <w:lvlText w:val="•"/>
      <w:lvlJc w:val="left"/>
      <w:pPr>
        <w:ind w:left="4879" w:hanging="221"/>
      </w:pPr>
      <w:rPr>
        <w:rFonts w:hint="default"/>
        <w:lang w:val="pl-PL" w:eastAsia="en-US" w:bidi="ar-SA"/>
      </w:rPr>
    </w:lvl>
    <w:lvl w:ilvl="5" w:tplc="3C142DD0">
      <w:numFmt w:val="bullet"/>
      <w:lvlText w:val="•"/>
      <w:lvlJc w:val="left"/>
      <w:pPr>
        <w:ind w:left="5884" w:hanging="221"/>
      </w:pPr>
      <w:rPr>
        <w:rFonts w:hint="default"/>
        <w:lang w:val="pl-PL" w:eastAsia="en-US" w:bidi="ar-SA"/>
      </w:rPr>
    </w:lvl>
    <w:lvl w:ilvl="6" w:tplc="CF466044">
      <w:numFmt w:val="bullet"/>
      <w:lvlText w:val="•"/>
      <w:lvlJc w:val="left"/>
      <w:pPr>
        <w:ind w:left="6889" w:hanging="221"/>
      </w:pPr>
      <w:rPr>
        <w:rFonts w:hint="default"/>
        <w:lang w:val="pl-PL" w:eastAsia="en-US" w:bidi="ar-SA"/>
      </w:rPr>
    </w:lvl>
    <w:lvl w:ilvl="7" w:tplc="693A460C">
      <w:numFmt w:val="bullet"/>
      <w:lvlText w:val="•"/>
      <w:lvlJc w:val="left"/>
      <w:pPr>
        <w:ind w:left="7894" w:hanging="221"/>
      </w:pPr>
      <w:rPr>
        <w:rFonts w:hint="default"/>
        <w:lang w:val="pl-PL" w:eastAsia="en-US" w:bidi="ar-SA"/>
      </w:rPr>
    </w:lvl>
    <w:lvl w:ilvl="8" w:tplc="C2F6108C">
      <w:numFmt w:val="bullet"/>
      <w:lvlText w:val="•"/>
      <w:lvlJc w:val="left"/>
      <w:pPr>
        <w:ind w:left="8899" w:hanging="221"/>
      </w:pPr>
      <w:rPr>
        <w:rFonts w:hint="default"/>
        <w:lang w:val="pl-PL" w:eastAsia="en-US" w:bidi="ar-SA"/>
      </w:rPr>
    </w:lvl>
  </w:abstractNum>
  <w:abstractNum w:abstractNumId="1" w15:restartNumberingAfterBreak="0">
    <w:nsid w:val="4A044BEA"/>
    <w:multiLevelType w:val="hybridMultilevel"/>
    <w:tmpl w:val="B08439C4"/>
    <w:lvl w:ilvl="0" w:tplc="5E509B2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615A9"/>
    <w:multiLevelType w:val="hybridMultilevel"/>
    <w:tmpl w:val="B08439C4"/>
    <w:lvl w:ilvl="0" w:tplc="5E509B2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21214">
    <w:abstractNumId w:val="1"/>
  </w:num>
  <w:num w:numId="2" w16cid:durableId="640042206">
    <w:abstractNumId w:val="2"/>
  </w:num>
  <w:num w:numId="3" w16cid:durableId="698313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C74"/>
    <w:rsid w:val="00035101"/>
    <w:rsid w:val="00193FD4"/>
    <w:rsid w:val="001B153E"/>
    <w:rsid w:val="001C13D9"/>
    <w:rsid w:val="003A445E"/>
    <w:rsid w:val="00464FC7"/>
    <w:rsid w:val="004D21C5"/>
    <w:rsid w:val="0057333F"/>
    <w:rsid w:val="006D139E"/>
    <w:rsid w:val="00773704"/>
    <w:rsid w:val="00B94C63"/>
    <w:rsid w:val="00B976E8"/>
    <w:rsid w:val="00C55C74"/>
    <w:rsid w:val="00FE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37119"/>
  <w15:chartTrackingRefBased/>
  <w15:docId w15:val="{91CCD39D-9C05-49D0-98DB-E53345CBB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3D9"/>
    <w:pPr>
      <w:spacing w:line="278" w:lineRule="auto"/>
    </w:pPr>
    <w:rPr>
      <w:rFonts w:eastAsiaTheme="minorEastAsia"/>
      <w:kern w:val="2"/>
      <w:sz w:val="24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1C13D9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Garamond" w:eastAsia="Times New Roman" w:hAnsi="Garamond" w:cs="Arial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Zaręba</cp:lastModifiedBy>
  <cp:revision>8</cp:revision>
  <dcterms:created xsi:type="dcterms:W3CDTF">2026-03-04T07:42:00Z</dcterms:created>
  <dcterms:modified xsi:type="dcterms:W3CDTF">2026-03-09T17:08:00Z</dcterms:modified>
</cp:coreProperties>
</file>